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A15E92" w:rsidRPr="00F72849" w:rsidRDefault="00A15E92" w:rsidP="00EE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06-2/473-21</w:t>
      </w:r>
    </w:p>
    <w:p w:rsidR="00A15E92" w:rsidRPr="00F72849" w:rsidRDefault="00EE005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15E92" w:rsidRDefault="00A15E92" w:rsidP="00EE005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E92" w:rsidRPr="00F72849" w:rsidRDefault="00A15E92" w:rsidP="00EE005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E92" w:rsidRPr="00F72849" w:rsidRDefault="00424F33" w:rsidP="00EE005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A15E92" w:rsidRPr="00F72849" w:rsidRDefault="003C1493" w:rsidP="00EE005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149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E92" w:rsidRPr="00F72849" w:rsidRDefault="003C1493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15E9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3C1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Mirela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CA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Vasović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F1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Dušanka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Demić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Ljušić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Matija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461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Jasna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Dobrosavljević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Milenković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Stojić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Krasojević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7C2E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53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53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3E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A15E92" w:rsidRPr="00F72849" w:rsidRDefault="00A15E92" w:rsidP="00EE005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2" w:rsidRPr="00F72849" w:rsidRDefault="00424F33" w:rsidP="00EE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5E92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15E92" w:rsidRPr="00F72849" w:rsidRDefault="00A15E92" w:rsidP="00EE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E92" w:rsidRDefault="00424F33" w:rsidP="00EE0053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budžetu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253EE4">
        <w:rPr>
          <w:rFonts w:cs="Times New Roman"/>
          <w:sz w:val="24"/>
          <w:szCs w:val="24"/>
          <w:lang w:val="sr-Cyrl-RS"/>
        </w:rPr>
        <w:t xml:space="preserve"> 2022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godinu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253EE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253EE4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253EE4">
        <w:rPr>
          <w:rFonts w:cs="Times New Roman"/>
          <w:sz w:val="24"/>
          <w:szCs w:val="24"/>
          <w:lang w:val="sr-Cyrl-RS"/>
        </w:rPr>
        <w:t xml:space="preserve"> 400-1955/21 </w:t>
      </w:r>
      <w:r>
        <w:rPr>
          <w:rFonts w:cs="Times New Roman"/>
          <w:sz w:val="24"/>
          <w:szCs w:val="24"/>
          <w:lang w:val="sr-Cyrl-RS"/>
        </w:rPr>
        <w:t>od</w:t>
      </w:r>
      <w:r w:rsidR="00253EE4">
        <w:rPr>
          <w:rFonts w:cs="Times New Roman"/>
          <w:sz w:val="24"/>
          <w:szCs w:val="24"/>
          <w:lang w:val="sr-Cyrl-RS"/>
        </w:rPr>
        <w:t xml:space="preserve"> 4. </w:t>
      </w:r>
      <w:r>
        <w:rPr>
          <w:rFonts w:cs="Times New Roman"/>
          <w:sz w:val="24"/>
          <w:szCs w:val="24"/>
          <w:lang w:val="sr-Cyrl-RS"/>
        </w:rPr>
        <w:t>decembra</w:t>
      </w:r>
      <w:r w:rsidR="00A15E92" w:rsidRPr="002517EF">
        <w:rPr>
          <w:rFonts w:cs="Times New Roman"/>
          <w:sz w:val="24"/>
          <w:szCs w:val="24"/>
          <w:lang w:val="sr-Cyrl-RS"/>
        </w:rPr>
        <w:t xml:space="preserve"> 2</w:t>
      </w:r>
      <w:r w:rsidR="00253EE4">
        <w:rPr>
          <w:rFonts w:cs="Times New Roman"/>
          <w:sz w:val="24"/>
          <w:szCs w:val="24"/>
          <w:lang w:val="sr-Cyrl-RS"/>
        </w:rPr>
        <w:t xml:space="preserve">021. </w:t>
      </w:r>
      <w:r>
        <w:rPr>
          <w:rFonts w:cs="Times New Roman"/>
          <w:sz w:val="24"/>
          <w:szCs w:val="24"/>
          <w:lang w:val="sr-Cyrl-RS"/>
        </w:rPr>
        <w:t>godine</w:t>
      </w:r>
      <w:r w:rsidR="00253EE4">
        <w:rPr>
          <w:rFonts w:cs="Times New Roman"/>
          <w:sz w:val="24"/>
          <w:szCs w:val="24"/>
          <w:lang w:val="sr-Cyrl-RS"/>
        </w:rPr>
        <w:t>).</w:t>
      </w:r>
    </w:p>
    <w:p w:rsidR="00253EE4" w:rsidRDefault="00424F33" w:rsidP="00EE0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253E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53E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53E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53EE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53E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53EE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53E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budžetu</w:t>
      </w:r>
      <w:r w:rsidR="00253E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253E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253E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53E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53EE4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253EE4" w:rsidRDefault="00253EE4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3EE4" w:rsidRDefault="006E34A0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4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24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498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249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1516,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1, 9%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283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83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83D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1717, 05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4,23%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010781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,491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19,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osnivački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ulog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 19,153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podzemnu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eksplotaciju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Resavica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obaveznih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rezervi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gasnog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9133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C07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6,2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opredeljno</w:t>
      </w:r>
      <w:r w:rsidR="00CE7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široko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pojasne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23C5C">
        <w:rPr>
          <w:rFonts w:ascii="Times New Roman" w:hAnsi="Times New Roman" w:cs="Times New Roman"/>
          <w:sz w:val="24"/>
          <w:szCs w:val="24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1, 613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823C5C">
        <w:rPr>
          <w:rFonts w:ascii="Times New Roman" w:hAnsi="Times New Roman" w:cs="Times New Roman"/>
          <w:sz w:val="24"/>
          <w:szCs w:val="24"/>
        </w:rPr>
        <w:t xml:space="preserve"> dinara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novinu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23C5C">
        <w:rPr>
          <w:rFonts w:ascii="Times New Roman" w:hAnsi="Times New Roman" w:cs="Times New Roman"/>
          <w:sz w:val="24"/>
          <w:szCs w:val="24"/>
        </w:rPr>
        <w:t>,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odvojena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16D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6D03" w:rsidRDefault="003F6D03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Ljušić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23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3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23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549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23C5C">
        <w:rPr>
          <w:rFonts w:ascii="Times New Roman" w:hAnsi="Times New Roman" w:cs="Times New Roman"/>
          <w:sz w:val="24"/>
          <w:szCs w:val="24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35494A">
        <w:rPr>
          <w:rFonts w:ascii="Times New Roman" w:hAnsi="Times New Roman" w:cs="Times New Roman"/>
          <w:sz w:val="24"/>
          <w:szCs w:val="24"/>
          <w:lang w:val="sr-Cyrl-RS"/>
        </w:rPr>
        <w:t xml:space="preserve"> 35,9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3549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izrazito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62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85%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usmereno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oednosno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30,4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23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57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2,54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odvojeno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obezbedio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1,1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572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firmama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5A2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750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2AE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1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ispunjenje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57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572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857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nadlažnosti</w:t>
      </w:r>
      <w:r w:rsidR="00F30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31B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1BBB" w:rsidRDefault="00931BBB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32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259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28-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F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19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39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rezervoara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skladišta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Smederevu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460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225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FC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toplu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vodu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prozora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prihvaćena</w:t>
      </w:r>
      <w:r w:rsidR="007807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siromaštva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račune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toplotnoj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energiji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subvencioniše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proširuje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toplotne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AA5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otvarati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bilansni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7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A77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obimu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gasnog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obezbeđeno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381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upoznat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2040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3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2050.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Zelena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agenda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1A1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dinara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6349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34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štetnih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gasova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procente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razmišljati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tranzicije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napuštanja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lignita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Integrisani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klimatski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8081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00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309A" w:rsidRDefault="00E01ECD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Dobrisavljević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1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6,2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posmatrajući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posmatra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4,2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procentualno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67%.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umanjenja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C1E87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ugostiteljskoj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turističkoj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5,6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E36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ratifikovan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50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711B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="001530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4E7D" w:rsidRDefault="00714E7D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79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0A79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A79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0A79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A79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D3FDF" w:rsidRDefault="00AD3FDF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A7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95B5C" w:rsidRDefault="00CE1DA8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zelenu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ograničene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domaćinstvo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195B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81C5D" w:rsidRDefault="00195B5C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481C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agro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panele</w:t>
      </w:r>
      <w:r w:rsidR="00481C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3D9D" w:rsidRDefault="00843D9D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elektične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nominalnom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procentualnom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4500" w:rsidRDefault="003C4500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zaključuju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aranžmane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operaterima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dovode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41E1" w:rsidRDefault="000141E1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937F1" w:rsidRDefault="00C937F1" w:rsidP="00EE005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24F33">
        <w:rPr>
          <w:rFonts w:ascii="Times New Roman" w:hAnsi="Times New Roman" w:cs="Times New Roman"/>
          <w:lang w:val="sr-Cyrl-RS"/>
        </w:rPr>
        <w:t>za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koje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namene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se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izdvaja</w:t>
      </w:r>
      <w:r w:rsidRPr="00C937F1">
        <w:rPr>
          <w:rFonts w:ascii="Times New Roman" w:hAnsi="Times New Roman" w:cs="Times New Roman"/>
          <w:lang w:val="sr-Cyrl-RS"/>
        </w:rPr>
        <w:t xml:space="preserve"> 400 </w:t>
      </w:r>
      <w:r w:rsidR="00424F33">
        <w:rPr>
          <w:rFonts w:ascii="Times New Roman" w:hAnsi="Times New Roman" w:cs="Times New Roman"/>
          <w:lang w:val="sr-Cyrl-RS"/>
        </w:rPr>
        <w:t>miliona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dinara</w:t>
      </w:r>
      <w:r w:rsidRPr="00C937F1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sredstava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za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rad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Turističke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organizacije</w:t>
      </w:r>
      <w:r w:rsidRPr="00C937F1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Srbije</w:t>
      </w:r>
      <w:r w:rsidR="00486A0F">
        <w:rPr>
          <w:rFonts w:ascii="Times New Roman" w:hAnsi="Times New Roman" w:cs="Times New Roman"/>
          <w:lang w:val="sr-Cyrl-RS"/>
        </w:rPr>
        <w:t xml:space="preserve"> </w:t>
      </w:r>
      <w:r w:rsidR="00424F33">
        <w:rPr>
          <w:rFonts w:ascii="Times New Roman" w:hAnsi="Times New Roman" w:cs="Times New Roman"/>
          <w:lang w:val="sr-Cyrl-RS"/>
        </w:rPr>
        <w:t>u</w:t>
      </w:r>
      <w:r w:rsidR="00486A0F">
        <w:rPr>
          <w:rFonts w:ascii="Times New Roman" w:hAnsi="Times New Roman" w:cs="Times New Roman"/>
          <w:lang w:val="sr-Cyrl-RS"/>
        </w:rPr>
        <w:t xml:space="preserve"> 2022. </w:t>
      </w:r>
      <w:r w:rsidR="00424F33">
        <w:rPr>
          <w:rFonts w:ascii="Times New Roman" w:hAnsi="Times New Roman" w:cs="Times New Roman"/>
          <w:lang w:val="sr-Cyrl-RS"/>
        </w:rPr>
        <w:t>godini</w:t>
      </w:r>
      <w:r>
        <w:rPr>
          <w:rFonts w:ascii="Times New Roman" w:hAnsi="Times New Roman" w:cs="Times New Roman"/>
          <w:lang w:val="sr-Cyrl-RS"/>
        </w:rPr>
        <w:t>;</w:t>
      </w:r>
    </w:p>
    <w:p w:rsidR="00486A0F" w:rsidRDefault="00B1020F" w:rsidP="0048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razmišlja</w:t>
      </w:r>
      <w:r w:rsidR="00486A0F"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ukine</w:t>
      </w:r>
      <w:r w:rsidRPr="003A0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moratorijum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atomskih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centrala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103D" w:rsidRDefault="0038103D" w:rsidP="0048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stambenih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apliciralo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potrošač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proizvođač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50D6" w:rsidRDefault="0038103D" w:rsidP="0048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2977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77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instalirane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solarne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panele</w:t>
      </w:r>
      <w:r w:rsidR="00EF54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C31" w:rsidRDefault="00481C5D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CE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CE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CE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218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1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218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1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1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3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6A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ozbiljnija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657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0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3C4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0F92" w:rsidRDefault="00D40F92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obavežu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dobile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zamenska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građanina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uplatio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aranžman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pokojnu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suprugu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preminula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974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0F92" w:rsidRDefault="00D40F92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 w:rsidR="002B5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B5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2B5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EA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A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EA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zamenu</w:t>
      </w:r>
      <w:r w:rsidR="00EA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stolarije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izolaciju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C3E96" w:rsidRDefault="00A93A3D" w:rsidP="00A93A3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povoljnu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klimu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brdsko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neiskorišćena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01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spadaju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budžeti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dovede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turistu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527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12CE7" w:rsidRDefault="00DF4BD4" w:rsidP="00412C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31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7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agro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zauzimaju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korisne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površine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strateška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krovovima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ukupnim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troškovima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50%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25%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budućoj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tranziciji</w:t>
      </w:r>
      <w:r w:rsidR="009C0C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agrosolarni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paneli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3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biljke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smanjuju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podstičju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zamenu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stolarije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izolaciju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0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izazova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politikama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agendama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35B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12CE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4069BB" w:rsidRDefault="00412CE7" w:rsidP="00DE59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C3A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4F3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uplaćenih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aranžmana</w:t>
      </w:r>
      <w:r w:rsidR="004F3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realizovali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Finansiraće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projektna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receptivni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umanjena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izdvojiće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A2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uredbi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apliciranje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striktne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pozivima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zamenska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A39E9">
        <w:rPr>
          <w:rFonts w:ascii="Times New Roman" w:hAnsi="Times New Roman" w:cs="Times New Roman"/>
          <w:sz w:val="24"/>
          <w:szCs w:val="24"/>
          <w:lang w:val="sr-Cyrl-RS"/>
        </w:rPr>
        <w:t xml:space="preserve"> 31.12.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5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Putnici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odluče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uplaćenog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zatraže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povraćaj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uplaćenih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69BB">
        <w:rPr>
          <w:rFonts w:ascii="Times New Roman" w:hAnsi="Times New Roman" w:cs="Times New Roman"/>
          <w:sz w:val="24"/>
          <w:szCs w:val="24"/>
          <w:lang w:val="sr-Cyrl-RS"/>
        </w:rPr>
        <w:t xml:space="preserve"> 52,2 %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dale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E7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preživeo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40F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AEB" w:rsidRDefault="00736AEB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procvetao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predvidelo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22C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definišu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B40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odvojena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653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500 000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5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raspisani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3E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turizmom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0741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03D" w:rsidRDefault="007F3D7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>-32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945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izos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skijališta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Staru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Planinu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posetio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Golubački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Golubačke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Tvrđave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Lepenskog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Vira</w:t>
      </w:r>
      <w:r w:rsidR="003810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4C4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38103D" w:rsidRPr="00B102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103D" w:rsidRDefault="0038103D" w:rsidP="004D37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7F3D7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opravdanosti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izdvajamo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400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propagandni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zatraženo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C3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preciznije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namena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103D" w:rsidRPr="00A861D4" w:rsidRDefault="0038103D" w:rsidP="004D37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opterećeniji</w:t>
      </w:r>
      <w:r w:rsidR="001C0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letovima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unesu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dolar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stimulisati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bačen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dovoljni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sledećih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izgraditi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atomsku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centralu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FB02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nuklearne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elektrane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kontaminirano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smetnja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nuklearne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centrale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centrale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03D" w:rsidRDefault="0038103D" w:rsidP="004D37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kontrolne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3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promovisanja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racionalno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</w:p>
    <w:p w:rsidR="0038103D" w:rsidRPr="00A861D4" w:rsidRDefault="0038103D" w:rsidP="004D37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Golubačkom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Arheološkom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nalazištu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Lepenski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Vir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stekao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utisak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najbolja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čijim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bavili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turizmom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odrđeni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preduslovi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pokrivenost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internetom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Predlođeno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dugoročnom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povećaju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150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utroška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1054" w:rsidRPr="00A861D4" w:rsidRDefault="0038103D" w:rsidP="003E10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EE00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popstupak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elektrodistribucijom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Golubačkog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sanira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iduće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rešen</w:t>
      </w:r>
      <w:r w:rsidR="003E1054" w:rsidRPr="00A861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59A4" w:rsidRDefault="00EE0053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polemike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izazvala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taksativno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potrošiti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sporno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E1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namenama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stavke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preobiman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namenski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utrošena</w:t>
      </w:r>
      <w:r w:rsidR="0038103D"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38103D" w:rsidRDefault="0038103D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E00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govorimo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krizi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toplotnu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kompezuju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krovovima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panela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stambena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proizvođač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potrošač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razgovarati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upravnicima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103D" w:rsidRDefault="0038103D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E00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kreira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planetarijum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zainteresovao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sanira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planetarijum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saržaj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podigne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Tvrđave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Kalemegdan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95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A861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233C" w:rsidRPr="009C233C" w:rsidRDefault="00601205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</w:t>
      </w:r>
      <w:r w:rsidR="00EE00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odgovoru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postavljena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9C233C" w:rsidRPr="009C23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D37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D37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Skijalištima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Staru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Park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izdvajaju</w:t>
      </w:r>
      <w:r w:rsidR="00961F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skijališta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Brezovica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20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smanjeno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Golupca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Park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Palić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parka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ponaosob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umanjena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izdvajano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450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suvenira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propagandnog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sajmovima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Razvijenije</w:t>
      </w:r>
      <w:r w:rsidR="00EB6BE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rebrendiranje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celokupnog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vizuelnog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skupih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važnih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vizueni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identitet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B6B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promovisati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svuda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pravca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dogovara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pogotovo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važne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manifestacije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Ekspo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Dubaiju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intersektorski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nasumično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operativnim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isplanirala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utrošak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integracione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procese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diže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16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BB4D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prosperiteta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oslikava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uvećanje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6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50,2 %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industrijskog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komponente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cirkularnu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zelenu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agendu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usmerilo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>2,5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5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obrazložiti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Elektroprivreda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podigla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trafostanicama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Fondom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plasiranja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kreditiraju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ugostiteljstvo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započinjanje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biznisa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44C5" w:rsidRDefault="00EE0053" w:rsidP="004B4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nuklearnih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CB4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Integrisanom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klimu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predvide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moratorijum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usaglašeni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scenariju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predvideće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2040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nuklearnih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košta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nemamo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kadar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moratorijuma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zapostavilo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scenarijima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razmotriće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nuklearkom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zamenskim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kapacitetom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ugalj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lignit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2050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budemo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klimatski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neutralna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4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zdrave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233C" w:rsidRPr="009C233C" w:rsidRDefault="004B44C5" w:rsidP="004B44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66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skijališta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Staru</w:t>
      </w:r>
      <w:r w:rsid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Planinu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Palić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257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9C233C" w:rsidRPr="009C23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528D2" w:rsidRPr="00601205" w:rsidRDefault="004528D2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0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66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Jasna</w:t>
      </w:r>
      <w:r w:rsidR="006012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Dobrisavljević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Matija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Ljušić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961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28D2" w:rsidRDefault="004528D2" w:rsidP="00EE005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21–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28D2" w:rsidRDefault="004528D2" w:rsidP="00EE00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661F" w:rsidRDefault="00A0661F" w:rsidP="00EE00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4159" w:rsidRDefault="00074159" w:rsidP="00EE00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live stream-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4159" w:rsidRDefault="00074159" w:rsidP="00EE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F33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074159" w:rsidRPr="009C1955" w:rsidRDefault="00074159" w:rsidP="00EE0053">
      <w:pPr>
        <w:spacing w:line="240" w:lineRule="auto"/>
        <w:jc w:val="both"/>
      </w:pPr>
    </w:p>
    <w:p w:rsidR="00074159" w:rsidRDefault="00074159" w:rsidP="00EE00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28D2" w:rsidRDefault="004528D2" w:rsidP="00EE00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EE4" w:rsidRPr="004528D2" w:rsidRDefault="00253EE4" w:rsidP="00EE00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54007" w:rsidRDefault="00054007" w:rsidP="00EE0053">
      <w:pPr>
        <w:spacing w:line="240" w:lineRule="auto"/>
      </w:pPr>
    </w:p>
    <w:sectPr w:rsidR="00054007" w:rsidSect="00EE0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9E" w:rsidRDefault="00F4009E" w:rsidP="00EE0053">
      <w:pPr>
        <w:spacing w:after="0" w:line="240" w:lineRule="auto"/>
      </w:pPr>
      <w:r>
        <w:separator/>
      </w:r>
    </w:p>
  </w:endnote>
  <w:endnote w:type="continuationSeparator" w:id="0">
    <w:p w:rsidR="00F4009E" w:rsidRDefault="00F4009E" w:rsidP="00EE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3" w:rsidRDefault="00424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3" w:rsidRDefault="00424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3" w:rsidRDefault="00424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9E" w:rsidRDefault="00F4009E" w:rsidP="00EE0053">
      <w:pPr>
        <w:spacing w:after="0" w:line="240" w:lineRule="auto"/>
      </w:pPr>
      <w:r>
        <w:separator/>
      </w:r>
    </w:p>
  </w:footnote>
  <w:footnote w:type="continuationSeparator" w:id="0">
    <w:p w:rsidR="00F4009E" w:rsidRDefault="00F4009E" w:rsidP="00EE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3" w:rsidRDefault="00424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069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0E63" w:rsidRDefault="001C0E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F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0E63" w:rsidRDefault="001C0E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33" w:rsidRDefault="00424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2"/>
    <w:rsid w:val="00010781"/>
    <w:rsid w:val="000141E1"/>
    <w:rsid w:val="00021682"/>
    <w:rsid w:val="00022C43"/>
    <w:rsid w:val="00044056"/>
    <w:rsid w:val="0004419D"/>
    <w:rsid w:val="00050C8D"/>
    <w:rsid w:val="00054007"/>
    <w:rsid w:val="00074159"/>
    <w:rsid w:val="000A798A"/>
    <w:rsid w:val="00126FD6"/>
    <w:rsid w:val="00150ECB"/>
    <w:rsid w:val="001515F1"/>
    <w:rsid w:val="0015309A"/>
    <w:rsid w:val="00163D99"/>
    <w:rsid w:val="001959A4"/>
    <w:rsid w:val="00195B5C"/>
    <w:rsid w:val="00197459"/>
    <w:rsid w:val="001A17C7"/>
    <w:rsid w:val="001C0E63"/>
    <w:rsid w:val="001C3E96"/>
    <w:rsid w:val="001E3606"/>
    <w:rsid w:val="002077EF"/>
    <w:rsid w:val="00216DD5"/>
    <w:rsid w:val="00225772"/>
    <w:rsid w:val="00253EE4"/>
    <w:rsid w:val="0028081A"/>
    <w:rsid w:val="00283DBE"/>
    <w:rsid w:val="00297721"/>
    <w:rsid w:val="002A2578"/>
    <w:rsid w:val="002B5CDF"/>
    <w:rsid w:val="0035494A"/>
    <w:rsid w:val="0038103D"/>
    <w:rsid w:val="003B5C4D"/>
    <w:rsid w:val="003C1493"/>
    <w:rsid w:val="003C4500"/>
    <w:rsid w:val="003E1054"/>
    <w:rsid w:val="003F6D03"/>
    <w:rsid w:val="00405854"/>
    <w:rsid w:val="004069BB"/>
    <w:rsid w:val="00412CE7"/>
    <w:rsid w:val="00424F33"/>
    <w:rsid w:val="004528D2"/>
    <w:rsid w:val="00460D6C"/>
    <w:rsid w:val="00481C5D"/>
    <w:rsid w:val="00486A0F"/>
    <w:rsid w:val="004900B4"/>
    <w:rsid w:val="004A59F5"/>
    <w:rsid w:val="004B44C5"/>
    <w:rsid w:val="004C3D29"/>
    <w:rsid w:val="004C48FB"/>
    <w:rsid w:val="004D3701"/>
    <w:rsid w:val="004F35B5"/>
    <w:rsid w:val="004F5E77"/>
    <w:rsid w:val="0052185C"/>
    <w:rsid w:val="0052720F"/>
    <w:rsid w:val="005724AE"/>
    <w:rsid w:val="005945D7"/>
    <w:rsid w:val="005A2DC8"/>
    <w:rsid w:val="005F4BA7"/>
    <w:rsid w:val="00601205"/>
    <w:rsid w:val="00611E60"/>
    <w:rsid w:val="00624987"/>
    <w:rsid w:val="0063491C"/>
    <w:rsid w:val="00642C31"/>
    <w:rsid w:val="006571D9"/>
    <w:rsid w:val="00666508"/>
    <w:rsid w:val="00682EAA"/>
    <w:rsid w:val="006B4079"/>
    <w:rsid w:val="006E34A0"/>
    <w:rsid w:val="00711BF0"/>
    <w:rsid w:val="00714E7D"/>
    <w:rsid w:val="00736AEB"/>
    <w:rsid w:val="007433CE"/>
    <w:rsid w:val="0074611A"/>
    <w:rsid w:val="00780746"/>
    <w:rsid w:val="007C2EC9"/>
    <w:rsid w:val="007F3D79"/>
    <w:rsid w:val="00823C5C"/>
    <w:rsid w:val="00832F94"/>
    <w:rsid w:val="00833EAC"/>
    <w:rsid w:val="00843D9D"/>
    <w:rsid w:val="00847A0B"/>
    <w:rsid w:val="00857287"/>
    <w:rsid w:val="00862238"/>
    <w:rsid w:val="0086782D"/>
    <w:rsid w:val="00885C8B"/>
    <w:rsid w:val="00887C7A"/>
    <w:rsid w:val="008F3C34"/>
    <w:rsid w:val="00913331"/>
    <w:rsid w:val="009250D6"/>
    <w:rsid w:val="00931BBB"/>
    <w:rsid w:val="00961F1A"/>
    <w:rsid w:val="009806CB"/>
    <w:rsid w:val="00982C24"/>
    <w:rsid w:val="009A2AE1"/>
    <w:rsid w:val="009C0C3E"/>
    <w:rsid w:val="009C233C"/>
    <w:rsid w:val="009D59CA"/>
    <w:rsid w:val="009E1E0A"/>
    <w:rsid w:val="00A006E0"/>
    <w:rsid w:val="00A0661F"/>
    <w:rsid w:val="00A15E92"/>
    <w:rsid w:val="00A771D0"/>
    <w:rsid w:val="00A77B55"/>
    <w:rsid w:val="00A84786"/>
    <w:rsid w:val="00A861D4"/>
    <w:rsid w:val="00A93A3D"/>
    <w:rsid w:val="00AA39E9"/>
    <w:rsid w:val="00AA5489"/>
    <w:rsid w:val="00AD3FDF"/>
    <w:rsid w:val="00B1020F"/>
    <w:rsid w:val="00B737EA"/>
    <w:rsid w:val="00BB4D4F"/>
    <w:rsid w:val="00BC3AD0"/>
    <w:rsid w:val="00C07C82"/>
    <w:rsid w:val="00C70E54"/>
    <w:rsid w:val="00C937F1"/>
    <w:rsid w:val="00CA6548"/>
    <w:rsid w:val="00CB4815"/>
    <w:rsid w:val="00CC3137"/>
    <w:rsid w:val="00CE19B0"/>
    <w:rsid w:val="00CE1DA8"/>
    <w:rsid w:val="00CE7A92"/>
    <w:rsid w:val="00CE7B19"/>
    <w:rsid w:val="00D40F92"/>
    <w:rsid w:val="00D56955"/>
    <w:rsid w:val="00DE595D"/>
    <w:rsid w:val="00DF300F"/>
    <w:rsid w:val="00DF3DE4"/>
    <w:rsid w:val="00DF4BD4"/>
    <w:rsid w:val="00E01ECD"/>
    <w:rsid w:val="00E25967"/>
    <w:rsid w:val="00E471B8"/>
    <w:rsid w:val="00E57C1F"/>
    <w:rsid w:val="00EA0001"/>
    <w:rsid w:val="00EB6BEC"/>
    <w:rsid w:val="00EC457A"/>
    <w:rsid w:val="00EE0053"/>
    <w:rsid w:val="00EF5468"/>
    <w:rsid w:val="00F0006E"/>
    <w:rsid w:val="00F12911"/>
    <w:rsid w:val="00F30C9C"/>
    <w:rsid w:val="00F4009E"/>
    <w:rsid w:val="00FB02F9"/>
    <w:rsid w:val="00FC1E87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E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53"/>
  </w:style>
  <w:style w:type="paragraph" w:styleId="Footer">
    <w:name w:val="footer"/>
    <w:basedOn w:val="Normal"/>
    <w:link w:val="FooterChar"/>
    <w:uiPriority w:val="99"/>
    <w:unhideWhenUsed/>
    <w:rsid w:val="00EE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E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53"/>
  </w:style>
  <w:style w:type="paragraph" w:styleId="Footer">
    <w:name w:val="footer"/>
    <w:basedOn w:val="Normal"/>
    <w:link w:val="FooterChar"/>
    <w:uiPriority w:val="99"/>
    <w:unhideWhenUsed/>
    <w:rsid w:val="00EE0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Nenadović</dc:creator>
  <cp:lastModifiedBy>Nikola Pavic</cp:lastModifiedBy>
  <cp:revision>2</cp:revision>
  <dcterms:created xsi:type="dcterms:W3CDTF">2022-02-03T14:48:00Z</dcterms:created>
  <dcterms:modified xsi:type="dcterms:W3CDTF">2022-02-03T14:48:00Z</dcterms:modified>
</cp:coreProperties>
</file>